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FB43" w14:textId="77777777" w:rsidR="008B1357" w:rsidRDefault="008B1357" w:rsidP="008B1357">
      <w:r w:rsidRPr="008B1357">
        <w:rPr>
          <w:rStyle w:val="TitleChar"/>
        </w:rPr>
        <w:t>All Saints and All Souls</w:t>
      </w:r>
      <w:r>
        <w:br/>
      </w:r>
      <w:r w:rsidRPr="007761BB">
        <w:rPr>
          <w:i/>
          <w:iCs/>
        </w:rPr>
        <w:t xml:space="preserve">“Where, O death, is your victory? </w:t>
      </w:r>
      <w:r w:rsidRPr="007761BB">
        <w:rPr>
          <w:i/>
          <w:iCs/>
        </w:rPr>
        <w:br/>
        <w:t>Where, O death, is your sting?”</w:t>
      </w:r>
      <w:r>
        <w:br/>
      </w:r>
    </w:p>
    <w:p w14:paraId="76B6E3FC" w14:textId="2012D2F0" w:rsidR="008B1357" w:rsidRDefault="008B1357" w:rsidP="008B1357">
      <w:r>
        <w:t xml:space="preserve">For us Catholics, </w:t>
      </w:r>
      <w:r w:rsidRPr="007761BB">
        <w:t>November is a month to pray for the faithful departed and contemplate the body of Christ and the life of the world to come.</w:t>
      </w:r>
      <w:r>
        <w:t xml:space="preserve"> We begin a season of colder, shorter days – with a somber, quieter, sort of bare beauty. In this season of dormancy, let us regain the hope for the joyous spring of promise – the promise to be fulfilled “soon, very soon” in Christ – as he returns to us in glory to judge the living and the dead. </w:t>
      </w:r>
      <w:r>
        <w:br/>
        <w:t xml:space="preserve">To the teens of our parish: Make a point this month to read scripture every day. Go to confession and spend quality time with God alone in prayer. </w:t>
      </w:r>
    </w:p>
    <w:p w14:paraId="61553E92" w14:textId="77777777" w:rsidR="008B1357" w:rsidRDefault="008B1357" w:rsidP="008B1357">
      <w:r>
        <w:t xml:space="preserve">The world needs the gift of your love. Let the love you receive in Him be that gift you give to others. </w:t>
      </w:r>
      <w:r>
        <w:br/>
        <w:t xml:space="preserve">Your friend and Youth Minister, </w:t>
      </w:r>
    </w:p>
    <w:p w14:paraId="1E4E42FA" w14:textId="77777777" w:rsidR="008B1357" w:rsidRDefault="008B1357" w:rsidP="008B1357">
      <w:r>
        <w:t xml:space="preserve">Patrick </w:t>
      </w:r>
    </w:p>
    <w:p w14:paraId="3B6C45CA" w14:textId="5DCF58FD" w:rsidR="008B1357" w:rsidRDefault="008B1357" w:rsidP="008B1357">
      <w:r>
        <w:rPr>
          <w:noProof/>
        </w:rPr>
        <w:drawing>
          <wp:inline distT="0" distB="0" distL="0" distR="0" wp14:anchorId="78E2B071" wp14:editId="669E311F">
            <wp:extent cx="2451100" cy="3719195"/>
            <wp:effectExtent l="0" t="0" r="6350" b="0"/>
            <wp:docPr id="1180787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1100" cy="3719195"/>
                    </a:xfrm>
                    <a:prstGeom prst="rect">
                      <a:avLst/>
                    </a:prstGeom>
                    <a:noFill/>
                  </pic:spPr>
                </pic:pic>
              </a:graphicData>
            </a:graphic>
          </wp:inline>
        </w:drawing>
      </w:r>
    </w:p>
    <w:p w14:paraId="43BE2F79" w14:textId="77777777" w:rsidR="008B1357" w:rsidRDefault="008B1357" w:rsidP="008B1357">
      <w:pPr>
        <w:pStyle w:val="font-display"/>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sz w:val="27"/>
          <w:szCs w:val="27"/>
        </w:rPr>
      </w:pPr>
      <w:r>
        <w:rPr>
          <w:rFonts w:ascii="Arial" w:hAnsi="Arial" w:cs="Arial"/>
          <w:color w:val="000000"/>
          <w:sz w:val="27"/>
          <w:szCs w:val="27"/>
        </w:rPr>
        <w:t>Title</w:t>
      </w:r>
    </w:p>
    <w:p w14:paraId="72300DAB" w14:textId="77777777" w:rsidR="008B1357" w:rsidRDefault="008B1357" w:rsidP="008B1357">
      <w:pPr>
        <w:pStyle w:val="font-regular"/>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rPr>
      </w:pPr>
      <w:r>
        <w:rPr>
          <w:rFonts w:ascii="Arial" w:hAnsi="Arial" w:cs="Arial"/>
          <w:color w:val="000000"/>
        </w:rPr>
        <w:t>Saint Francis Rescuing Souls from Purgatory</w:t>
      </w:r>
    </w:p>
    <w:p w14:paraId="38895BB9" w14:textId="77777777" w:rsidR="008B1357" w:rsidRDefault="008B1357" w:rsidP="008B1357">
      <w:pPr>
        <w:pStyle w:val="font-display"/>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sz w:val="27"/>
          <w:szCs w:val="27"/>
        </w:rPr>
      </w:pPr>
      <w:r>
        <w:rPr>
          <w:rFonts w:ascii="Arial" w:hAnsi="Arial" w:cs="Arial"/>
          <w:color w:val="000000"/>
          <w:sz w:val="27"/>
          <w:szCs w:val="27"/>
        </w:rPr>
        <w:lastRenderedPageBreak/>
        <w:t>Date</w:t>
      </w:r>
    </w:p>
    <w:p w14:paraId="089092C4" w14:textId="77777777" w:rsidR="008B1357" w:rsidRDefault="008B1357" w:rsidP="008B1357">
      <w:pPr>
        <w:pStyle w:val="font-regular"/>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rPr>
      </w:pPr>
      <w:r>
        <w:rPr>
          <w:rFonts w:ascii="Arial" w:hAnsi="Arial" w:cs="Arial"/>
          <w:color w:val="000000"/>
        </w:rPr>
        <w:t>ca. 1805–1850</w:t>
      </w:r>
    </w:p>
    <w:p w14:paraId="2D5B126A" w14:textId="77777777" w:rsidR="008B1357" w:rsidRDefault="008B1357" w:rsidP="008B1357">
      <w:pPr>
        <w:pStyle w:val="font-display"/>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sz w:val="27"/>
          <w:szCs w:val="27"/>
        </w:rPr>
      </w:pPr>
      <w:r>
        <w:rPr>
          <w:rFonts w:ascii="Arial" w:hAnsi="Arial" w:cs="Arial"/>
          <w:color w:val="000000"/>
          <w:sz w:val="27"/>
          <w:szCs w:val="27"/>
        </w:rPr>
        <w:t>Geography</w:t>
      </w:r>
    </w:p>
    <w:p w14:paraId="19DE429A" w14:textId="77777777" w:rsidR="008B1357" w:rsidRDefault="008B1357" w:rsidP="008B1357">
      <w:pPr>
        <w:pStyle w:val="font-regular"/>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rPr>
      </w:pPr>
      <w:r>
        <w:rPr>
          <w:rFonts w:ascii="Arial" w:hAnsi="Arial" w:cs="Arial"/>
          <w:color w:val="000000"/>
        </w:rPr>
        <w:t>Place made: </w:t>
      </w:r>
      <w:r w:rsidRPr="00F45707">
        <w:rPr>
          <w:rStyle w:val="whitespace-normal"/>
          <w:rFonts w:ascii="Arial" w:eastAsiaTheme="majorEastAsia" w:hAnsi="Arial" w:cs="Arial"/>
          <w:u w:val="single"/>
          <w:bdr w:val="single" w:sz="2" w:space="0" w:color="E5E7EB" w:frame="1"/>
        </w:rPr>
        <w:t>New Mexico, United States</w:t>
      </w:r>
    </w:p>
    <w:p w14:paraId="7EADDC77" w14:textId="77777777" w:rsidR="008B1357" w:rsidRPr="00CE5C87" w:rsidRDefault="008B1357" w:rsidP="008B1357">
      <w:pPr>
        <w:pStyle w:val="font-display"/>
        <w:pBdr>
          <w:top w:val="single" w:sz="2" w:space="0" w:color="E5E7EB"/>
          <w:left w:val="single" w:sz="2" w:space="0" w:color="E5E7EB"/>
          <w:bottom w:val="single" w:sz="2" w:space="0" w:color="E5E7EB"/>
          <w:right w:val="single" w:sz="2" w:space="0" w:color="E5E7EB"/>
        </w:pBdr>
        <w:shd w:val="clear" w:color="auto" w:fill="F0E6DC"/>
        <w:spacing w:before="0" w:beforeAutospacing="0" w:after="0" w:afterAutospacing="0"/>
        <w:rPr>
          <w:rFonts w:ascii="Arial" w:hAnsi="Arial" w:cs="Arial"/>
          <w:color w:val="000000"/>
          <w:sz w:val="27"/>
          <w:szCs w:val="27"/>
        </w:rPr>
      </w:pPr>
      <w:r>
        <w:rPr>
          <w:rFonts w:ascii="Arial" w:hAnsi="Arial" w:cs="Arial"/>
          <w:color w:val="000000"/>
          <w:sz w:val="27"/>
          <w:szCs w:val="27"/>
        </w:rPr>
        <w:t xml:space="preserve">Medium </w:t>
      </w:r>
      <w:r>
        <w:rPr>
          <w:rFonts w:ascii="Arial" w:hAnsi="Arial" w:cs="Arial"/>
          <w:color w:val="000000"/>
        </w:rPr>
        <w:t>Indian tanned hide, water-based paints</w:t>
      </w:r>
    </w:p>
    <w:p w14:paraId="4761EB0F" w14:textId="77777777" w:rsidR="008B1357" w:rsidRDefault="008B1357" w:rsidP="008B1357">
      <w:pPr>
        <w:rPr>
          <w:b/>
          <w:bCs/>
        </w:rPr>
      </w:pPr>
    </w:p>
    <w:p w14:paraId="6EEFCF38" w14:textId="12837944" w:rsidR="008B1357" w:rsidRPr="00D948ED" w:rsidRDefault="008B1357" w:rsidP="008B1357">
      <w:pPr>
        <w:rPr>
          <w:b/>
          <w:bCs/>
        </w:rPr>
      </w:pPr>
      <w:r w:rsidRPr="00D948ED">
        <w:rPr>
          <w:b/>
          <w:bCs/>
        </w:rPr>
        <w:t>III. The Final Purification, or Purgatory</w:t>
      </w:r>
    </w:p>
    <w:p w14:paraId="00ED7947" w14:textId="77777777" w:rsidR="008B1357" w:rsidRPr="00D948ED" w:rsidRDefault="008B1357" w:rsidP="008B1357">
      <w:r w:rsidRPr="00D948ED">
        <w:t xml:space="preserve">1030 All who die in God's grace and friendship, but still imperfectly purified, are indeed assured of their eternal salvation; but after death they undergo purification, </w:t>
      </w:r>
      <w:proofErr w:type="gramStart"/>
      <w:r w:rsidRPr="00D948ED">
        <w:t>so as to</w:t>
      </w:r>
      <w:proofErr w:type="gramEnd"/>
      <w:r w:rsidRPr="00D948ED">
        <w:t xml:space="preserve"> achieve the holiness necessary to enter the joy of heaven.</w:t>
      </w:r>
    </w:p>
    <w:p w14:paraId="31525BDB" w14:textId="77777777" w:rsidR="008B1357" w:rsidRPr="00D948ED" w:rsidRDefault="008B1357" w:rsidP="008B1357">
      <w:r w:rsidRPr="00D948ED">
        <w:t>1031 The Church gives the name Purgatory to this final purification of the elect, which is entirely different from the punishment of the damned.</w:t>
      </w:r>
      <w:bookmarkStart w:id="0" w:name="-1BV"/>
      <w:r w:rsidRPr="00D948ED">
        <w:rPr>
          <w:vertAlign w:val="superscript"/>
        </w:rPr>
        <w:fldChar w:fldCharType="begin"/>
      </w:r>
      <w:r w:rsidRPr="00D948ED">
        <w:rPr>
          <w:vertAlign w:val="superscript"/>
        </w:rPr>
        <w:instrText>HYPERLINK "https://www.vatican.va/content/catechism/en/part_one/section_two/chapter_three/article_12/iii_the_final_purification,_or_purgatory.html" \l "$1BV"</w:instrText>
      </w:r>
      <w:r w:rsidRPr="00D948ED">
        <w:rPr>
          <w:vertAlign w:val="superscript"/>
        </w:rPr>
      </w:r>
      <w:r w:rsidRPr="00D948ED">
        <w:rPr>
          <w:vertAlign w:val="superscript"/>
        </w:rPr>
        <w:fldChar w:fldCharType="separate"/>
      </w:r>
      <w:r w:rsidRPr="00D948ED">
        <w:rPr>
          <w:rStyle w:val="Hyperlink"/>
          <w:vertAlign w:val="superscript"/>
        </w:rPr>
        <w:t>604</w:t>
      </w:r>
      <w:r w:rsidRPr="00D948ED">
        <w:fldChar w:fldCharType="end"/>
      </w:r>
      <w:bookmarkEnd w:id="0"/>
      <w:r w:rsidRPr="00D948ED">
        <w:t> The Church formulated her doctrine of faith on Purgatory especially at the Councils of Florence and Trent. the tradition of the Church, by reference to certain texts of Scripture, speaks of a cleansing fire:</w:t>
      </w:r>
      <w:bookmarkStart w:id="1" w:name="-1BW"/>
      <w:r w:rsidRPr="00D948ED">
        <w:rPr>
          <w:vertAlign w:val="superscript"/>
        </w:rPr>
        <w:fldChar w:fldCharType="begin"/>
      </w:r>
      <w:r w:rsidRPr="00D948ED">
        <w:rPr>
          <w:vertAlign w:val="superscript"/>
        </w:rPr>
        <w:instrText>HYPERLINK "https://www.vatican.va/content/catechism/en/part_one/section_two/chapter_three/article_12/iii_the_final_purification,_or_purgatory.html" \l "$1BW"</w:instrText>
      </w:r>
      <w:r w:rsidRPr="00D948ED">
        <w:rPr>
          <w:vertAlign w:val="superscript"/>
        </w:rPr>
      </w:r>
      <w:r w:rsidRPr="00D948ED">
        <w:rPr>
          <w:vertAlign w:val="superscript"/>
        </w:rPr>
        <w:fldChar w:fldCharType="separate"/>
      </w:r>
      <w:r w:rsidRPr="00D948ED">
        <w:rPr>
          <w:rStyle w:val="Hyperlink"/>
          <w:vertAlign w:val="superscript"/>
        </w:rPr>
        <w:t>605</w:t>
      </w:r>
      <w:r w:rsidRPr="00D948ED">
        <w:fldChar w:fldCharType="end"/>
      </w:r>
      <w:bookmarkEnd w:id="1"/>
    </w:p>
    <w:p w14:paraId="3F9AA9D7" w14:textId="77777777" w:rsidR="008B1357" w:rsidRPr="00D948ED" w:rsidRDefault="008B1357" w:rsidP="008B1357">
      <w:r w:rsidRPr="00D948ED">
        <w:t xml:space="preserve">As for certain lesser faults, we must believe that, before the Final Judgment, there is a purifying fire. </w:t>
      </w:r>
      <w:proofErr w:type="gramStart"/>
      <w:r w:rsidRPr="00D948ED">
        <w:t>He</w:t>
      </w:r>
      <w:proofErr w:type="gramEnd"/>
      <w:r w:rsidRPr="00D948ED">
        <w:t xml:space="preserve"> who is </w:t>
      </w:r>
      <w:proofErr w:type="gramStart"/>
      <w:r w:rsidRPr="00D948ED">
        <w:t>truth</w:t>
      </w:r>
      <w:proofErr w:type="gramEnd"/>
      <w:r w:rsidRPr="00D948ED">
        <w:t xml:space="preserve"> says that whoever utters blasphemy against the Holy Spirit will be pardoned neither in this age nor in the age to come. From this sentence we understand that certain offenses can be forgiven in this age, but certain others in the age to come.</w:t>
      </w:r>
    </w:p>
    <w:p w14:paraId="1A526E99" w14:textId="77777777" w:rsidR="00771EB6" w:rsidRDefault="00771EB6"/>
    <w:sectPr w:rsidR="00771E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0773" w14:textId="77777777" w:rsidR="008B1357" w:rsidRDefault="008B1357" w:rsidP="008B1357">
      <w:pPr>
        <w:spacing w:after="0" w:line="240" w:lineRule="auto"/>
      </w:pPr>
      <w:r>
        <w:separator/>
      </w:r>
    </w:p>
  </w:endnote>
  <w:endnote w:type="continuationSeparator" w:id="0">
    <w:p w14:paraId="17BBD540" w14:textId="77777777" w:rsidR="008B1357" w:rsidRDefault="008B1357" w:rsidP="008B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DA057" w14:textId="77777777" w:rsidR="008B1357" w:rsidRDefault="008B1357" w:rsidP="008B1357">
      <w:pPr>
        <w:spacing w:after="0" w:line="240" w:lineRule="auto"/>
      </w:pPr>
      <w:r>
        <w:separator/>
      </w:r>
    </w:p>
  </w:footnote>
  <w:footnote w:type="continuationSeparator" w:id="0">
    <w:p w14:paraId="47070D74" w14:textId="77777777" w:rsidR="008B1357" w:rsidRDefault="008B1357" w:rsidP="008B13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357"/>
    <w:rsid w:val="00137474"/>
    <w:rsid w:val="003F1AA6"/>
    <w:rsid w:val="0049621C"/>
    <w:rsid w:val="00771EB6"/>
    <w:rsid w:val="008B1357"/>
    <w:rsid w:val="00901E1C"/>
    <w:rsid w:val="00C43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D1D8"/>
  <w15:chartTrackingRefBased/>
  <w15:docId w15:val="{E849A3C7-64A5-4C8A-8482-765DCBBB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57"/>
  </w:style>
  <w:style w:type="paragraph" w:styleId="Heading1">
    <w:name w:val="heading 1"/>
    <w:basedOn w:val="Normal"/>
    <w:next w:val="Normal"/>
    <w:link w:val="Heading1Char"/>
    <w:uiPriority w:val="9"/>
    <w:qFormat/>
    <w:rsid w:val="008B1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357"/>
    <w:rPr>
      <w:rFonts w:eastAsiaTheme="majorEastAsia" w:cstheme="majorBidi"/>
      <w:color w:val="272727" w:themeColor="text1" w:themeTint="D8"/>
    </w:rPr>
  </w:style>
  <w:style w:type="paragraph" w:styleId="Title">
    <w:name w:val="Title"/>
    <w:basedOn w:val="Normal"/>
    <w:next w:val="Normal"/>
    <w:link w:val="TitleChar"/>
    <w:uiPriority w:val="10"/>
    <w:qFormat/>
    <w:rsid w:val="008B1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357"/>
    <w:pPr>
      <w:spacing w:before="160"/>
      <w:jc w:val="center"/>
    </w:pPr>
    <w:rPr>
      <w:i/>
      <w:iCs/>
      <w:color w:val="404040" w:themeColor="text1" w:themeTint="BF"/>
    </w:rPr>
  </w:style>
  <w:style w:type="character" w:customStyle="1" w:styleId="QuoteChar">
    <w:name w:val="Quote Char"/>
    <w:basedOn w:val="DefaultParagraphFont"/>
    <w:link w:val="Quote"/>
    <w:uiPriority w:val="29"/>
    <w:rsid w:val="008B1357"/>
    <w:rPr>
      <w:i/>
      <w:iCs/>
      <w:color w:val="404040" w:themeColor="text1" w:themeTint="BF"/>
    </w:rPr>
  </w:style>
  <w:style w:type="paragraph" w:styleId="ListParagraph">
    <w:name w:val="List Paragraph"/>
    <w:basedOn w:val="Normal"/>
    <w:uiPriority w:val="34"/>
    <w:qFormat/>
    <w:rsid w:val="008B1357"/>
    <w:pPr>
      <w:ind w:left="720"/>
      <w:contextualSpacing/>
    </w:pPr>
  </w:style>
  <w:style w:type="character" w:styleId="IntenseEmphasis">
    <w:name w:val="Intense Emphasis"/>
    <w:basedOn w:val="DefaultParagraphFont"/>
    <w:uiPriority w:val="21"/>
    <w:qFormat/>
    <w:rsid w:val="008B1357"/>
    <w:rPr>
      <w:i/>
      <w:iCs/>
      <w:color w:val="0F4761" w:themeColor="accent1" w:themeShade="BF"/>
    </w:rPr>
  </w:style>
  <w:style w:type="paragraph" w:styleId="IntenseQuote">
    <w:name w:val="Intense Quote"/>
    <w:basedOn w:val="Normal"/>
    <w:next w:val="Normal"/>
    <w:link w:val="IntenseQuoteChar"/>
    <w:uiPriority w:val="30"/>
    <w:qFormat/>
    <w:rsid w:val="008B1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357"/>
    <w:rPr>
      <w:i/>
      <w:iCs/>
      <w:color w:val="0F4761" w:themeColor="accent1" w:themeShade="BF"/>
    </w:rPr>
  </w:style>
  <w:style w:type="character" w:styleId="IntenseReference">
    <w:name w:val="Intense Reference"/>
    <w:basedOn w:val="DefaultParagraphFont"/>
    <w:uiPriority w:val="32"/>
    <w:qFormat/>
    <w:rsid w:val="008B1357"/>
    <w:rPr>
      <w:b/>
      <w:bCs/>
      <w:smallCaps/>
      <w:color w:val="0F4761" w:themeColor="accent1" w:themeShade="BF"/>
      <w:spacing w:val="5"/>
    </w:rPr>
  </w:style>
  <w:style w:type="character" w:styleId="Hyperlink">
    <w:name w:val="Hyperlink"/>
    <w:basedOn w:val="DefaultParagraphFont"/>
    <w:uiPriority w:val="99"/>
    <w:unhideWhenUsed/>
    <w:rsid w:val="008B1357"/>
    <w:rPr>
      <w:color w:val="467886" w:themeColor="hyperlink"/>
      <w:u w:val="single"/>
    </w:rPr>
  </w:style>
  <w:style w:type="paragraph" w:customStyle="1" w:styleId="font-display">
    <w:name w:val="font-display"/>
    <w:basedOn w:val="Normal"/>
    <w:rsid w:val="008B135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regular">
    <w:name w:val="font-regular"/>
    <w:basedOn w:val="Normal"/>
    <w:rsid w:val="008B135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8B1357"/>
  </w:style>
  <w:style w:type="paragraph" w:styleId="Header">
    <w:name w:val="header"/>
    <w:basedOn w:val="Normal"/>
    <w:link w:val="HeaderChar"/>
    <w:uiPriority w:val="99"/>
    <w:unhideWhenUsed/>
    <w:rsid w:val="008B1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357"/>
  </w:style>
  <w:style w:type="paragraph" w:styleId="Footer">
    <w:name w:val="footer"/>
    <w:basedOn w:val="Normal"/>
    <w:link w:val="FooterChar"/>
    <w:uiPriority w:val="99"/>
    <w:unhideWhenUsed/>
    <w:rsid w:val="008B1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ea3101-086b-47ac-aaf4-df3527757e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769FA0EB7F345B7A9F741AC994932" ma:contentTypeVersion="5" ma:contentTypeDescription="Create a new document." ma:contentTypeScope="" ma:versionID="b1595b01d5a2b02d92bd10e714c14701">
  <xsd:schema xmlns:xsd="http://www.w3.org/2001/XMLSchema" xmlns:xs="http://www.w3.org/2001/XMLSchema" xmlns:p="http://schemas.microsoft.com/office/2006/metadata/properties" xmlns:ns3="72ea3101-086b-47ac-aaf4-df3527757ea9" targetNamespace="http://schemas.microsoft.com/office/2006/metadata/properties" ma:root="true" ma:fieldsID="7dd5f385bc741137703ae11eb9b4ba94" ns3:_="">
    <xsd:import namespace="72ea3101-086b-47ac-aaf4-df3527757ea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a3101-086b-47ac-aaf4-df3527757ea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CE48F6-F3C1-4E8F-8E3C-06C18374121E}">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72ea3101-086b-47ac-aaf4-df3527757ea9"/>
  </ds:schemaRefs>
</ds:datastoreItem>
</file>

<file path=customXml/itemProps2.xml><?xml version="1.0" encoding="utf-8"?>
<ds:datastoreItem xmlns:ds="http://schemas.openxmlformats.org/officeDocument/2006/customXml" ds:itemID="{0CB34902-4388-4142-91A6-EA63BC7125E5}">
  <ds:schemaRefs>
    <ds:schemaRef ds:uri="http://schemas.microsoft.com/sharepoint/v3/contenttype/forms"/>
  </ds:schemaRefs>
</ds:datastoreItem>
</file>

<file path=customXml/itemProps3.xml><?xml version="1.0" encoding="utf-8"?>
<ds:datastoreItem xmlns:ds="http://schemas.openxmlformats.org/officeDocument/2006/customXml" ds:itemID="{FEB630F7-6C97-4F08-B591-F0DAE57CE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a3101-086b-47ac-aaf4-df3527757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1912</Characters>
  <Application>Microsoft Office Word</Application>
  <DocSecurity>0</DocSecurity>
  <Lines>43</Lines>
  <Paragraphs>21</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Stearman</dc:creator>
  <cp:keywords/>
  <dc:description/>
  <cp:lastModifiedBy>Patrick Stearman</cp:lastModifiedBy>
  <cp:revision>2</cp:revision>
  <dcterms:created xsi:type="dcterms:W3CDTF">2025-11-07T20:23:00Z</dcterms:created>
  <dcterms:modified xsi:type="dcterms:W3CDTF">2025-11-07T20:23:00Z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0x0101003D6769FA0EB7F345B7A9F741AC994932</vt:lpwstr>
  </property>
</Properties>
</file>